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D8" w:rsidRPr="00EE7F1E" w:rsidRDefault="00F12F9C" w:rsidP="00B776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EE7F1E">
        <w:rPr>
          <w:rFonts w:ascii="Arial" w:hAnsi="Arial" w:cs="Arial"/>
          <w:b/>
          <w:bCs/>
          <w:u w:val="single"/>
        </w:rPr>
        <w:t>Guidelines for Interpreting Non-standard Readings Using the MIT-Scan-2</w:t>
      </w:r>
    </w:p>
    <w:p w:rsidR="00B14BF5" w:rsidRDefault="00B14BF5" w:rsidP="00B14B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  <w:r w:rsidRPr="00EE7F1E">
        <w:rPr>
          <w:rFonts w:ascii="Arial" w:hAnsi="Arial" w:cs="Arial"/>
          <w:sz w:val="20"/>
          <w:szCs w:val="20"/>
        </w:rPr>
        <w:t xml:space="preserve">This guidance is necessary because of confusion caused by </w:t>
      </w:r>
      <w:r w:rsidR="00F96701" w:rsidRPr="00EE7F1E">
        <w:rPr>
          <w:rFonts w:ascii="Arial" w:hAnsi="Arial" w:cs="Arial"/>
          <w:sz w:val="20"/>
          <w:szCs w:val="20"/>
        </w:rPr>
        <w:t xml:space="preserve">occasional </w:t>
      </w:r>
      <w:r w:rsidR="00F12F9C" w:rsidRPr="00EE7F1E">
        <w:rPr>
          <w:rFonts w:ascii="Arial" w:hAnsi="Arial" w:cs="Arial"/>
          <w:sz w:val="20"/>
          <w:szCs w:val="20"/>
        </w:rPr>
        <w:t xml:space="preserve">non-standard </w:t>
      </w:r>
      <w:r w:rsidRPr="00EE7F1E">
        <w:rPr>
          <w:rFonts w:ascii="Arial" w:hAnsi="Arial" w:cs="Arial"/>
          <w:sz w:val="20"/>
          <w:szCs w:val="20"/>
        </w:rPr>
        <w:t>readings obtained from the MIT-Scan-2</w:t>
      </w:r>
      <w:r w:rsidR="00F12F9C" w:rsidRPr="00EE7F1E">
        <w:rPr>
          <w:rFonts w:ascii="Arial" w:hAnsi="Arial" w:cs="Arial"/>
          <w:sz w:val="20"/>
          <w:szCs w:val="20"/>
        </w:rPr>
        <w:t xml:space="preserve"> when testing for dowel bar conformity</w:t>
      </w:r>
      <w:r w:rsidR="00F96701" w:rsidRPr="00EE7F1E">
        <w:rPr>
          <w:rFonts w:ascii="Arial" w:hAnsi="Arial" w:cs="Arial"/>
          <w:sz w:val="20"/>
          <w:szCs w:val="20"/>
        </w:rPr>
        <w:t>.</w:t>
      </w:r>
      <w:r w:rsidRPr="00EE7F1E">
        <w:rPr>
          <w:rFonts w:ascii="Arial" w:hAnsi="Arial" w:cs="Arial"/>
          <w:sz w:val="20"/>
          <w:szCs w:val="20"/>
        </w:rPr>
        <w:t xml:space="preserve"> This construction bulletin clarifies examples of readings with the MIT-Scan-2 for the </w:t>
      </w:r>
      <w:r w:rsidR="00082762" w:rsidRPr="00EE7F1E">
        <w:rPr>
          <w:rFonts w:ascii="Arial" w:hAnsi="Arial" w:cs="Arial"/>
          <w:sz w:val="20"/>
          <w:szCs w:val="20"/>
        </w:rPr>
        <w:t xml:space="preserve">Standard Special Provision </w:t>
      </w:r>
      <w:r w:rsidRPr="00EE7F1E">
        <w:rPr>
          <w:rFonts w:ascii="Arial" w:hAnsi="Arial" w:cs="Arial"/>
          <w:sz w:val="20"/>
          <w:szCs w:val="20"/>
        </w:rPr>
        <w:t xml:space="preserve">Revision of Sections of 105, 106, 412, </w:t>
      </w:r>
      <w:r w:rsidR="00A7168C">
        <w:rPr>
          <w:rFonts w:ascii="Arial" w:hAnsi="Arial" w:cs="Arial"/>
          <w:sz w:val="20"/>
          <w:szCs w:val="20"/>
        </w:rPr>
        <w:t>and</w:t>
      </w:r>
      <w:r w:rsidR="00A7168C" w:rsidRPr="00EE7F1E">
        <w:rPr>
          <w:rFonts w:ascii="Arial" w:hAnsi="Arial" w:cs="Arial"/>
          <w:sz w:val="20"/>
          <w:szCs w:val="20"/>
        </w:rPr>
        <w:t xml:space="preserve"> </w:t>
      </w:r>
      <w:r w:rsidRPr="00EE7F1E">
        <w:rPr>
          <w:rFonts w:ascii="Arial" w:hAnsi="Arial" w:cs="Arial"/>
          <w:sz w:val="20"/>
          <w:szCs w:val="20"/>
        </w:rPr>
        <w:t xml:space="preserve">601 Conformity </w:t>
      </w:r>
      <w:r w:rsidR="009A60A0" w:rsidRPr="00EE7F1E">
        <w:rPr>
          <w:rFonts w:ascii="Arial" w:hAnsi="Arial" w:cs="Arial"/>
          <w:sz w:val="20"/>
          <w:szCs w:val="20"/>
        </w:rPr>
        <w:t>to the</w:t>
      </w:r>
      <w:r w:rsidRPr="00EE7F1E">
        <w:rPr>
          <w:rFonts w:ascii="Arial" w:hAnsi="Arial" w:cs="Arial"/>
          <w:sz w:val="20"/>
          <w:szCs w:val="20"/>
        </w:rPr>
        <w:t xml:space="preserve"> Contract of Portland Cement Concrete Pavement and Dowel Bars </w:t>
      </w:r>
      <w:r w:rsidR="009A60A0" w:rsidRPr="00EE7F1E">
        <w:rPr>
          <w:rFonts w:ascii="Arial" w:hAnsi="Arial" w:cs="Arial"/>
          <w:sz w:val="20"/>
          <w:szCs w:val="20"/>
        </w:rPr>
        <w:t>for</w:t>
      </w:r>
      <w:r w:rsidRPr="00EE7F1E">
        <w:rPr>
          <w:rFonts w:ascii="Arial" w:hAnsi="Arial" w:cs="Arial"/>
          <w:sz w:val="20"/>
          <w:szCs w:val="20"/>
        </w:rPr>
        <w:t xml:space="preserve"> Transverse Weakened Plane Joints</w:t>
      </w:r>
      <w:r w:rsidR="009A60A0" w:rsidRPr="00EE7F1E">
        <w:rPr>
          <w:rFonts w:ascii="Arial" w:hAnsi="Arial" w:cs="Arial"/>
          <w:sz w:val="20"/>
          <w:szCs w:val="20"/>
        </w:rPr>
        <w:t xml:space="preserve">, </w:t>
      </w:r>
      <w:r w:rsidRPr="00EE7F1E">
        <w:rPr>
          <w:rFonts w:ascii="Arial" w:hAnsi="Arial" w:cs="Arial"/>
          <w:sz w:val="20"/>
          <w:szCs w:val="20"/>
        </w:rPr>
        <w:t>dated April 26, 2012. Field evaluation</w:t>
      </w:r>
      <w:r w:rsidR="00F96701" w:rsidRPr="00EE7F1E">
        <w:rPr>
          <w:rFonts w:ascii="Arial" w:hAnsi="Arial" w:cs="Arial"/>
          <w:sz w:val="20"/>
          <w:szCs w:val="20"/>
        </w:rPr>
        <w:t>s</w:t>
      </w:r>
      <w:r w:rsidRPr="00EE7F1E">
        <w:rPr>
          <w:rFonts w:ascii="Arial" w:hAnsi="Arial" w:cs="Arial"/>
          <w:sz w:val="20"/>
          <w:szCs w:val="20"/>
        </w:rPr>
        <w:t xml:space="preserve"> have indicated instances when additional evaluation and/or engineering judgment may be required to fully analyze the </w:t>
      </w:r>
      <w:r w:rsidR="00082762" w:rsidRPr="00EE7F1E">
        <w:rPr>
          <w:rFonts w:ascii="Arial" w:hAnsi="Arial" w:cs="Arial"/>
          <w:sz w:val="20"/>
          <w:szCs w:val="20"/>
        </w:rPr>
        <w:t>field-</w:t>
      </w:r>
      <w:r w:rsidRPr="00EE7F1E">
        <w:rPr>
          <w:rFonts w:ascii="Arial" w:hAnsi="Arial" w:cs="Arial"/>
          <w:sz w:val="20"/>
          <w:szCs w:val="20"/>
        </w:rPr>
        <w:t>placed dowel bar locations.</w:t>
      </w:r>
    </w:p>
    <w:p w:rsidR="003527DD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</w:p>
    <w:p w:rsidR="00617BB6" w:rsidRPr="009B7CF2" w:rsidRDefault="00F95EED" w:rsidP="00CA2EA5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9B7CF2">
        <w:rPr>
          <w:rFonts w:ascii="Arial" w:hAnsi="Arial" w:cs="Arial"/>
          <w:b/>
          <w:sz w:val="20"/>
          <w:szCs w:val="20"/>
        </w:rPr>
        <w:t>N</w:t>
      </w:r>
      <w:r w:rsidR="00617BB6" w:rsidRPr="009B7CF2">
        <w:rPr>
          <w:rFonts w:ascii="Arial" w:hAnsi="Arial" w:cs="Arial"/>
          <w:b/>
          <w:sz w:val="20"/>
          <w:szCs w:val="20"/>
        </w:rPr>
        <w:t xml:space="preserve">ew section 412.11 </w:t>
      </w:r>
      <w:r w:rsidRPr="009B7CF2">
        <w:rPr>
          <w:rFonts w:ascii="Arial" w:hAnsi="Arial" w:cs="Arial"/>
          <w:b/>
          <w:sz w:val="20"/>
          <w:szCs w:val="20"/>
        </w:rPr>
        <w:t>is hereby</w:t>
      </w:r>
      <w:r w:rsidR="00617BB6" w:rsidRPr="009B7CF2">
        <w:rPr>
          <w:rFonts w:ascii="Arial" w:hAnsi="Arial" w:cs="Arial"/>
          <w:b/>
          <w:sz w:val="20"/>
          <w:szCs w:val="20"/>
        </w:rPr>
        <w:t xml:space="preserve"> added to the Construction Manual with the following text:</w:t>
      </w:r>
    </w:p>
    <w:p w:rsidR="00617BB6" w:rsidRPr="00EE7F1E" w:rsidRDefault="00617BB6" w:rsidP="00CA2EA5">
      <w:pPr>
        <w:spacing w:line="288" w:lineRule="auto"/>
        <w:rPr>
          <w:rFonts w:ascii="Arial" w:hAnsi="Arial" w:cs="Arial"/>
          <w:sz w:val="20"/>
          <w:szCs w:val="20"/>
        </w:rPr>
      </w:pPr>
    </w:p>
    <w:p w:rsidR="003527DD" w:rsidRDefault="002C566E" w:rsidP="00CA2EA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dowels have been placed using a dowel bar inserter (DBI) machine, the MIT</w:t>
      </w:r>
      <w:r>
        <w:rPr>
          <w:rFonts w:ascii="Arial" w:hAnsi="Arial" w:cs="Arial"/>
          <w:sz w:val="20"/>
          <w:szCs w:val="20"/>
        </w:rPr>
        <w:noBreakHyphen/>
        <w:t>Scan</w:t>
      </w:r>
      <w:r>
        <w:rPr>
          <w:rFonts w:ascii="Arial" w:hAnsi="Arial" w:cs="Arial"/>
          <w:sz w:val="20"/>
          <w:szCs w:val="20"/>
        </w:rPr>
        <w:noBreakHyphen/>
        <w:t>2 has read the dowel positions very accurately, with a few detailed exceptions. (See attached illustrations.)</w:t>
      </w: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</w:p>
    <w:p w:rsidR="009A60A0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  <w:r w:rsidRPr="00EE7F1E">
        <w:rPr>
          <w:rFonts w:ascii="Arial" w:hAnsi="Arial" w:cs="Arial"/>
          <w:sz w:val="20"/>
          <w:szCs w:val="20"/>
        </w:rPr>
        <w:t xml:space="preserve">The MIT-Scan-2 should </w:t>
      </w:r>
      <w:r w:rsidR="002C566E">
        <w:rPr>
          <w:rFonts w:ascii="Arial" w:hAnsi="Arial" w:cs="Arial"/>
          <w:sz w:val="20"/>
          <w:szCs w:val="20"/>
        </w:rPr>
        <w:t xml:space="preserve">also </w:t>
      </w:r>
      <w:r w:rsidRPr="00EE7F1E">
        <w:rPr>
          <w:rFonts w:ascii="Arial" w:hAnsi="Arial" w:cs="Arial"/>
          <w:sz w:val="20"/>
          <w:szCs w:val="20"/>
        </w:rPr>
        <w:t>be used for location of dowel</w:t>
      </w:r>
      <w:r w:rsidR="009A60A0" w:rsidRPr="00EE7F1E">
        <w:rPr>
          <w:rFonts w:ascii="Arial" w:hAnsi="Arial" w:cs="Arial"/>
          <w:sz w:val="20"/>
          <w:szCs w:val="20"/>
        </w:rPr>
        <w:t>s</w:t>
      </w:r>
      <w:r w:rsidRPr="00EE7F1E">
        <w:rPr>
          <w:rFonts w:ascii="Arial" w:hAnsi="Arial" w:cs="Arial"/>
          <w:sz w:val="20"/>
          <w:szCs w:val="20"/>
        </w:rPr>
        <w:t xml:space="preserve"> placed in dowel baskets, but has been observed to have some detailed exceptions.</w:t>
      </w:r>
      <w:r w:rsidR="002C566E">
        <w:rPr>
          <w:rFonts w:ascii="Arial" w:hAnsi="Arial" w:cs="Arial"/>
          <w:sz w:val="20"/>
          <w:szCs w:val="20"/>
        </w:rPr>
        <w:t xml:space="preserve"> (See attached illustrations.)</w:t>
      </w:r>
      <w:r w:rsidRPr="00EE7F1E">
        <w:rPr>
          <w:rFonts w:ascii="Arial" w:hAnsi="Arial" w:cs="Arial"/>
          <w:sz w:val="20"/>
          <w:szCs w:val="20"/>
        </w:rPr>
        <w:t xml:space="preserve"> </w:t>
      </w:r>
      <w:r w:rsidR="009A60A0" w:rsidRPr="00EE7F1E">
        <w:rPr>
          <w:rFonts w:ascii="Arial" w:hAnsi="Arial" w:cs="Arial"/>
          <w:sz w:val="20"/>
          <w:szCs w:val="20"/>
        </w:rPr>
        <w:t>A common cause of incorrect dowel bar placement is incorrect sawing of the transverse joint. The specification requires: The Contractor shall detail his methodology for ensuring correct marking of dowel bar insertion points and correct sawing of the joints.</w:t>
      </w:r>
    </w:p>
    <w:p w:rsidR="009A60A0" w:rsidRPr="00EE7F1E" w:rsidRDefault="009A60A0" w:rsidP="00CA2EA5">
      <w:pPr>
        <w:spacing w:line="288" w:lineRule="auto"/>
        <w:rPr>
          <w:rFonts w:ascii="Arial" w:hAnsi="Arial" w:cs="Arial"/>
          <w:sz w:val="20"/>
          <w:szCs w:val="20"/>
        </w:rPr>
      </w:pP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  <w:r w:rsidRPr="00EE7F1E">
        <w:rPr>
          <w:rFonts w:ascii="Arial" w:hAnsi="Arial" w:cs="Arial"/>
          <w:sz w:val="20"/>
          <w:szCs w:val="20"/>
        </w:rPr>
        <w:t>There may be instances with dowel baskets where additional analysis and engineering judgment may be required to make a final determination of the acceptability of the placed dowel bars.</w:t>
      </w: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  <w:r w:rsidRPr="00EE7F1E">
        <w:rPr>
          <w:rFonts w:ascii="Arial" w:hAnsi="Arial" w:cs="Arial"/>
          <w:sz w:val="20"/>
          <w:szCs w:val="20"/>
        </w:rPr>
        <w:t xml:space="preserve">The Engineer is encouraged to discuss the proposed dowel placement and potential MIT-Scan-2 reading exceptions at the Pre-Construction or Pre-Pave </w:t>
      </w:r>
      <w:r w:rsidR="009A60A0" w:rsidRPr="00EE7F1E">
        <w:rPr>
          <w:rFonts w:ascii="Arial" w:hAnsi="Arial" w:cs="Arial"/>
          <w:sz w:val="20"/>
          <w:szCs w:val="20"/>
        </w:rPr>
        <w:t>conferences</w:t>
      </w:r>
      <w:r w:rsidRPr="00EE7F1E">
        <w:rPr>
          <w:rFonts w:ascii="Arial" w:hAnsi="Arial" w:cs="Arial"/>
          <w:sz w:val="20"/>
          <w:szCs w:val="20"/>
        </w:rPr>
        <w:t xml:space="preserve"> to determine a method of handling these conditions.</w:t>
      </w: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  <w:r w:rsidRPr="00EE7F1E">
        <w:rPr>
          <w:rFonts w:ascii="Arial" w:hAnsi="Arial" w:cs="Arial"/>
          <w:sz w:val="20"/>
          <w:szCs w:val="20"/>
        </w:rPr>
        <w:t>The exceptions do not waive the Contractor’s requirement to place dowel and tie bars per the specified contract tolerance.</w:t>
      </w: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</w:p>
    <w:p w:rsidR="00AB015F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  <w:r w:rsidRPr="00EE7F1E">
        <w:rPr>
          <w:rFonts w:ascii="Arial" w:hAnsi="Arial" w:cs="Arial"/>
          <w:sz w:val="20"/>
          <w:szCs w:val="20"/>
        </w:rPr>
        <w:t xml:space="preserve">This guidance is attached to this bulletin for your reference.  It is recommended that the MIT </w:t>
      </w:r>
      <w:r w:rsidR="00DB3F54" w:rsidRPr="00EE7F1E">
        <w:rPr>
          <w:rFonts w:ascii="Arial" w:hAnsi="Arial" w:cs="Arial"/>
          <w:sz w:val="20"/>
          <w:szCs w:val="20"/>
        </w:rPr>
        <w:t>r</w:t>
      </w:r>
      <w:r w:rsidRPr="00EE7F1E">
        <w:rPr>
          <w:rFonts w:ascii="Arial" w:hAnsi="Arial" w:cs="Arial"/>
          <w:sz w:val="20"/>
          <w:szCs w:val="20"/>
        </w:rPr>
        <w:t xml:space="preserve">eading </w:t>
      </w:r>
      <w:r w:rsidR="00DB3F54" w:rsidRPr="00EE7F1E">
        <w:rPr>
          <w:rFonts w:ascii="Arial" w:hAnsi="Arial" w:cs="Arial"/>
          <w:sz w:val="20"/>
          <w:szCs w:val="20"/>
        </w:rPr>
        <w:t>v</w:t>
      </w:r>
      <w:r w:rsidRPr="00EE7F1E">
        <w:rPr>
          <w:rFonts w:ascii="Arial" w:hAnsi="Arial" w:cs="Arial"/>
          <w:sz w:val="20"/>
          <w:szCs w:val="20"/>
        </w:rPr>
        <w:t xml:space="preserve">ariance </w:t>
      </w:r>
      <w:r w:rsidR="00DB3F54" w:rsidRPr="00EE7F1E">
        <w:rPr>
          <w:rFonts w:ascii="Arial" w:hAnsi="Arial" w:cs="Arial"/>
          <w:sz w:val="20"/>
          <w:szCs w:val="20"/>
        </w:rPr>
        <w:t>g</w:t>
      </w:r>
      <w:r w:rsidRPr="00EE7F1E">
        <w:rPr>
          <w:rFonts w:ascii="Arial" w:hAnsi="Arial" w:cs="Arial"/>
          <w:sz w:val="20"/>
          <w:szCs w:val="20"/>
        </w:rPr>
        <w:t>uidance be used on any concrete paving projects where the MIT</w:t>
      </w:r>
      <w:r w:rsidR="009A60A0" w:rsidRPr="00EE7F1E">
        <w:rPr>
          <w:rFonts w:ascii="Arial" w:hAnsi="Arial" w:cs="Arial"/>
          <w:sz w:val="20"/>
          <w:szCs w:val="20"/>
        </w:rPr>
        <w:t>-Scan-2</w:t>
      </w:r>
      <w:r w:rsidR="00082762" w:rsidRPr="00EE7F1E">
        <w:rPr>
          <w:rFonts w:ascii="Arial" w:hAnsi="Arial" w:cs="Arial"/>
          <w:sz w:val="20"/>
          <w:szCs w:val="20"/>
        </w:rPr>
        <w:t xml:space="preserve"> </w:t>
      </w:r>
      <w:r w:rsidRPr="00EE7F1E">
        <w:rPr>
          <w:rFonts w:ascii="Arial" w:hAnsi="Arial" w:cs="Arial"/>
          <w:sz w:val="20"/>
          <w:szCs w:val="20"/>
        </w:rPr>
        <w:t>is used.</w:t>
      </w:r>
      <w:r w:rsidR="00EE7F1E" w:rsidRPr="00EE7F1E">
        <w:rPr>
          <w:rFonts w:ascii="Arial" w:hAnsi="Arial" w:cs="Arial"/>
          <w:sz w:val="20"/>
          <w:szCs w:val="20"/>
        </w:rPr>
        <w:t xml:space="preserve">  Before applying these guidelines, ensure the MIT-Scan-2 device has been calibrated properly and settings entered correctly.</w:t>
      </w: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</w:p>
    <w:p w:rsidR="003527DD" w:rsidRPr="00EE7F1E" w:rsidRDefault="003527DD" w:rsidP="00CA2EA5">
      <w:pPr>
        <w:spacing w:line="288" w:lineRule="auto"/>
        <w:rPr>
          <w:rFonts w:ascii="Arial" w:hAnsi="Arial" w:cs="Arial"/>
          <w:sz w:val="20"/>
          <w:szCs w:val="20"/>
        </w:rPr>
      </w:pPr>
      <w:r w:rsidRPr="00EE7F1E">
        <w:rPr>
          <w:rFonts w:ascii="Arial" w:hAnsi="Arial" w:cs="Arial"/>
          <w:sz w:val="20"/>
          <w:szCs w:val="20"/>
        </w:rPr>
        <w:t>If you have questions regarding this guidance document, please contact the Staff Materials Concrete and Physical Properties Unit or your Area Engineer in Contracts and Market Analysis.</w:t>
      </w:r>
    </w:p>
    <w:p w:rsidR="00920D26" w:rsidRPr="00EE7F1E" w:rsidRDefault="00920D26" w:rsidP="00CA2EA5">
      <w:pPr>
        <w:spacing w:line="288" w:lineRule="auto"/>
        <w:rPr>
          <w:rFonts w:ascii="Arial" w:hAnsi="Arial" w:cs="Arial"/>
          <w:sz w:val="20"/>
          <w:szCs w:val="20"/>
        </w:rPr>
      </w:pPr>
    </w:p>
    <w:p w:rsidR="009D2AE0" w:rsidRPr="00EE7F1E" w:rsidRDefault="009D2AE0" w:rsidP="009D2AE0">
      <w:pPr>
        <w:spacing w:line="300" w:lineRule="auto"/>
        <w:rPr>
          <w:rFonts w:ascii="Arial" w:hAnsi="Arial" w:cs="Arial"/>
          <w:b/>
          <w:sz w:val="20"/>
          <w:szCs w:val="20"/>
          <w:u w:val="single"/>
        </w:rPr>
      </w:pPr>
      <w:r w:rsidRPr="00EE7F1E">
        <w:rPr>
          <w:rFonts w:ascii="Arial" w:hAnsi="Arial" w:cs="Arial"/>
          <w:b/>
          <w:sz w:val="20"/>
          <w:szCs w:val="20"/>
          <w:u w:val="single"/>
        </w:rPr>
        <w:t>References:</w:t>
      </w:r>
    </w:p>
    <w:p w:rsidR="009D2AE0" w:rsidRPr="00EE7F1E" w:rsidRDefault="009D2AE0" w:rsidP="009D2AE0">
      <w:pPr>
        <w:spacing w:line="300" w:lineRule="auto"/>
        <w:rPr>
          <w:rFonts w:ascii="Arial" w:hAnsi="Arial" w:cs="Arial"/>
          <w:sz w:val="20"/>
          <w:szCs w:val="20"/>
        </w:rPr>
      </w:pPr>
      <w:r w:rsidRPr="00EE7F1E">
        <w:rPr>
          <w:rFonts w:ascii="Arial" w:hAnsi="Arial" w:cs="Arial"/>
          <w:sz w:val="20"/>
          <w:szCs w:val="20"/>
        </w:rPr>
        <w:t xml:space="preserve">Construction Bulletins can be found on the CDOT intranet at: </w:t>
      </w:r>
    </w:p>
    <w:p w:rsidR="009D2AE0" w:rsidRPr="00EE7F1E" w:rsidRDefault="00CE425F" w:rsidP="009D2AE0">
      <w:pPr>
        <w:spacing w:line="300" w:lineRule="auto"/>
        <w:rPr>
          <w:rFonts w:ascii="Arial" w:hAnsi="Arial" w:cs="Arial"/>
          <w:sz w:val="20"/>
          <w:szCs w:val="20"/>
        </w:rPr>
      </w:pPr>
      <w:hyperlink r:id="rId9" w:history="1">
        <w:r w:rsidR="009D2AE0" w:rsidRPr="00EE7F1E">
          <w:rPr>
            <w:rStyle w:val="Hyperlink"/>
            <w:rFonts w:ascii="Arial" w:hAnsi="Arial" w:cs="Arial"/>
            <w:sz w:val="20"/>
            <w:szCs w:val="20"/>
          </w:rPr>
          <w:t>http://www.coloradodot.info/business/designsupport/bulletins_manuals/construction-bulletins</w:t>
        </w:r>
      </w:hyperlink>
    </w:p>
    <w:bookmarkStart w:id="1" w:name="_MON_1427280648"/>
    <w:bookmarkEnd w:id="1"/>
    <w:p w:rsidR="006F0C8E" w:rsidRPr="006F0C8E" w:rsidRDefault="00EE7F1E" w:rsidP="00EE7F1E">
      <w:pPr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10" o:title=""/>
          </v:shape>
          <o:OLEObject Type="Embed" ProgID="Word.Document.12" ShapeID="_x0000_i1025" DrawAspect="Icon" ObjectID="_1427619013" r:id="rId11">
            <o:FieldCodes>\s</o:FieldCodes>
          </o:OLEObject>
        </w:object>
      </w:r>
    </w:p>
    <w:sectPr w:rsidR="006F0C8E" w:rsidRPr="006F0C8E" w:rsidSect="00D226D7">
      <w:head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5F" w:rsidRDefault="00CE425F">
      <w:r>
        <w:separator/>
      </w:r>
    </w:p>
  </w:endnote>
  <w:endnote w:type="continuationSeparator" w:id="0">
    <w:p w:rsidR="00CE425F" w:rsidRDefault="00CE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5F" w:rsidRDefault="00CE425F">
      <w:r>
        <w:separator/>
      </w:r>
    </w:p>
  </w:footnote>
  <w:footnote w:type="continuationSeparator" w:id="0">
    <w:p w:rsidR="00CE425F" w:rsidRDefault="00CE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B6" w:rsidRDefault="003A08B6" w:rsidP="00354A5D">
    <w:pPr>
      <w:framePr w:hSpace="180" w:wrap="around" w:vAnchor="text" w:hAnchor="page" w:x="1257" w:y="177"/>
      <w:rPr>
        <w:sz w:val="23"/>
        <w:szCs w:val="23"/>
      </w:rPr>
    </w:pPr>
    <w:r>
      <w:rPr>
        <w:sz w:val="23"/>
        <w:szCs w:val="23"/>
      </w:rPr>
      <w:object w:dxaOrig="1617" w:dyaOrig="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pt;height:45.5pt" o:ole="" fillcolor="window">
          <v:imagedata r:id="rId1" o:title=""/>
        </v:shape>
        <o:OLEObject Type="Embed" ProgID="Word.Picture.8" ShapeID="_x0000_i1026" DrawAspect="Content" ObjectID="_1427619014" r:id="rId2"/>
      </w:object>
    </w:r>
  </w:p>
  <w:p w:rsidR="003A08B6" w:rsidRDefault="00BF4820" w:rsidP="00354A5D">
    <w:pPr>
      <w:pStyle w:val="Heading1"/>
      <w:tabs>
        <w:tab w:val="right" w:pos="9360"/>
        <w:tab w:val="left" w:pos="9720"/>
      </w:tabs>
      <w:ind w:left="-180" w:right="90"/>
      <w:jc w:val="right"/>
      <w:rPr>
        <w:rFonts w:ascii="Impact" w:hAnsi="Impact"/>
        <w:sz w:val="69"/>
        <w:szCs w:val="69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0</wp:posOffset>
              </wp:positionV>
              <wp:extent cx="6985635" cy="1600200"/>
              <wp:effectExtent l="36195" t="28575" r="36195" b="2857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63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2.65pt;margin-top:0;width:550.05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" strokeweight="4.5pt">
              <v:stroke linestyle="thickThin"/>
            </v:rect>
          </w:pict>
        </mc:Fallback>
      </mc:AlternateContent>
    </w:r>
    <w:r w:rsidR="003A08B6">
      <w:rPr>
        <w:rFonts w:ascii="Impact" w:hAnsi="Impact"/>
        <w:sz w:val="69"/>
        <w:szCs w:val="69"/>
      </w:rPr>
      <w:t>CONSTRUCTION BULLETIN</w:t>
    </w:r>
  </w:p>
  <w:p w:rsidR="003A08B6" w:rsidRDefault="003A08B6" w:rsidP="00354A5D">
    <w:pPr>
      <w:pStyle w:val="Heading3"/>
      <w:tabs>
        <w:tab w:val="clear" w:pos="8640"/>
        <w:tab w:val="left" w:pos="9720"/>
      </w:tabs>
      <w:ind w:left="-180" w:right="-720"/>
      <w:jc w:val="left"/>
      <w:rPr>
        <w:rFonts w:ascii="Times New Roman" w:hAnsi="Times New Roman"/>
        <w:b w:val="0"/>
        <w:sz w:val="19"/>
        <w:szCs w:val="19"/>
      </w:rPr>
    </w:pPr>
  </w:p>
  <w:p w:rsidR="003A08B6" w:rsidRDefault="003A08B6" w:rsidP="008513C6">
    <w:pPr>
      <w:pStyle w:val="Heading3"/>
      <w:tabs>
        <w:tab w:val="clear" w:pos="8640"/>
        <w:tab w:val="left" w:pos="5760"/>
        <w:tab w:val="right" w:pos="9360"/>
      </w:tabs>
      <w:ind w:left="-187" w:right="-720"/>
      <w:jc w:val="left"/>
      <w:rPr>
        <w:b w:val="0"/>
        <w:sz w:val="23"/>
        <w:szCs w:val="23"/>
      </w:rPr>
    </w:pPr>
    <w:r>
      <w:rPr>
        <w:sz w:val="23"/>
        <w:szCs w:val="23"/>
      </w:rPr>
      <w:t>Colorado Department of Transportation</w:t>
    </w:r>
    <w:r w:rsidR="00760579">
      <w:rPr>
        <w:sz w:val="23"/>
        <w:szCs w:val="23"/>
      </w:rPr>
      <w:tab/>
    </w:r>
    <w:r w:rsidR="00F12F9C" w:rsidRPr="00F12F9C">
      <w:rPr>
        <w:sz w:val="23"/>
        <w:szCs w:val="23"/>
      </w:rPr>
      <w:t xml:space="preserve">Guidelines for Interpreting Non-standard </w:t>
    </w:r>
    <w:r w:rsidR="008513C6">
      <w:rPr>
        <w:sz w:val="23"/>
        <w:szCs w:val="23"/>
      </w:rPr>
      <w:t xml:space="preserve">Project Development </w:t>
    </w:r>
    <w:r w:rsidR="008513C6" w:rsidRPr="009A6FDD">
      <w:rPr>
        <w:sz w:val="23"/>
        <w:szCs w:val="23"/>
      </w:rPr>
      <w:t>Branch</w:t>
    </w:r>
    <w:r w:rsidR="008513C6">
      <w:rPr>
        <w:sz w:val="23"/>
        <w:szCs w:val="23"/>
      </w:rPr>
      <w:tab/>
    </w:r>
    <w:r w:rsidR="00F12F9C" w:rsidRPr="00F12F9C">
      <w:rPr>
        <w:sz w:val="23"/>
        <w:szCs w:val="23"/>
      </w:rPr>
      <w:t>Readings Using the MIT-Scan-2</w:t>
    </w:r>
  </w:p>
  <w:p w:rsidR="003A08B6" w:rsidRPr="009A6FDD" w:rsidRDefault="008513C6" w:rsidP="008513C6">
    <w:pPr>
      <w:pStyle w:val="Heading4"/>
      <w:tabs>
        <w:tab w:val="clear" w:pos="9540"/>
        <w:tab w:val="left" w:pos="5760"/>
        <w:tab w:val="right" w:pos="9360"/>
      </w:tabs>
      <w:ind w:left="-187" w:right="-720"/>
      <w:rPr>
        <w:sz w:val="23"/>
        <w:szCs w:val="23"/>
      </w:rPr>
    </w:pPr>
    <w:r>
      <w:rPr>
        <w:sz w:val="23"/>
        <w:szCs w:val="23"/>
      </w:rPr>
      <w:tab/>
    </w:r>
    <w:r w:rsidR="00F121FA">
      <w:rPr>
        <w:sz w:val="23"/>
        <w:szCs w:val="23"/>
      </w:rPr>
      <w:t>2013</w:t>
    </w:r>
    <w:r w:rsidR="003A08B6" w:rsidRPr="009A6FDD">
      <w:rPr>
        <w:sz w:val="23"/>
        <w:szCs w:val="23"/>
      </w:rPr>
      <w:t xml:space="preserve"> Number </w:t>
    </w:r>
    <w:r w:rsidR="00F12F9C" w:rsidRPr="008513C6">
      <w:rPr>
        <w:color w:val="000000"/>
        <w:sz w:val="23"/>
        <w:szCs w:val="23"/>
      </w:rPr>
      <w:t>5</w:t>
    </w:r>
    <w:r w:rsidR="003A08B6" w:rsidRPr="009A6FDD">
      <w:rPr>
        <w:sz w:val="23"/>
        <w:szCs w:val="23"/>
      </w:rPr>
      <w:t xml:space="preserve">, </w:t>
    </w:r>
    <w:r w:rsidRPr="008513C6">
      <w:rPr>
        <w:sz w:val="23"/>
        <w:szCs w:val="23"/>
      </w:rPr>
      <w:t xml:space="preserve">Page </w:t>
    </w:r>
    <w:r w:rsidRPr="008513C6">
      <w:rPr>
        <w:b/>
        <w:sz w:val="23"/>
        <w:szCs w:val="23"/>
      </w:rPr>
      <w:fldChar w:fldCharType="begin"/>
    </w:r>
    <w:r w:rsidRPr="008513C6">
      <w:rPr>
        <w:b/>
        <w:sz w:val="23"/>
        <w:szCs w:val="23"/>
      </w:rPr>
      <w:instrText xml:space="preserve"> PAGE  \* Arabic  \* MERGEFORMAT </w:instrText>
    </w:r>
    <w:r w:rsidRPr="008513C6">
      <w:rPr>
        <w:b/>
        <w:sz w:val="23"/>
        <w:szCs w:val="23"/>
      </w:rPr>
      <w:fldChar w:fldCharType="separate"/>
    </w:r>
    <w:r w:rsidR="008C2C99">
      <w:rPr>
        <w:b/>
        <w:noProof/>
        <w:sz w:val="23"/>
        <w:szCs w:val="23"/>
      </w:rPr>
      <w:t>1</w:t>
    </w:r>
    <w:r w:rsidRPr="008513C6">
      <w:rPr>
        <w:b/>
        <w:sz w:val="23"/>
        <w:szCs w:val="23"/>
      </w:rPr>
      <w:fldChar w:fldCharType="end"/>
    </w:r>
    <w:r w:rsidRPr="008513C6">
      <w:rPr>
        <w:sz w:val="23"/>
        <w:szCs w:val="23"/>
      </w:rPr>
      <w:t xml:space="preserve"> of </w:t>
    </w:r>
    <w:r w:rsidRPr="008513C6">
      <w:rPr>
        <w:b/>
        <w:sz w:val="23"/>
        <w:szCs w:val="23"/>
      </w:rPr>
      <w:fldChar w:fldCharType="begin"/>
    </w:r>
    <w:r w:rsidRPr="008513C6">
      <w:rPr>
        <w:b/>
        <w:sz w:val="23"/>
        <w:szCs w:val="23"/>
      </w:rPr>
      <w:instrText xml:space="preserve"> NUMPAGES  \* Arabic  \* MERGEFORMAT </w:instrText>
    </w:r>
    <w:r w:rsidRPr="008513C6">
      <w:rPr>
        <w:b/>
        <w:sz w:val="23"/>
        <w:szCs w:val="23"/>
      </w:rPr>
      <w:fldChar w:fldCharType="separate"/>
    </w:r>
    <w:r w:rsidR="008C2C99">
      <w:rPr>
        <w:b/>
        <w:noProof/>
        <w:sz w:val="23"/>
        <w:szCs w:val="23"/>
      </w:rPr>
      <w:t>1</w:t>
    </w:r>
    <w:r w:rsidRPr="008513C6">
      <w:rPr>
        <w:b/>
        <w:sz w:val="23"/>
        <w:szCs w:val="23"/>
      </w:rPr>
      <w:fldChar w:fldCharType="end"/>
    </w:r>
  </w:p>
  <w:p w:rsidR="003A08B6" w:rsidRPr="009A6FDD" w:rsidRDefault="008513C6" w:rsidP="008513C6">
    <w:pPr>
      <w:pStyle w:val="Heading8"/>
      <w:tabs>
        <w:tab w:val="left" w:pos="5760"/>
      </w:tabs>
      <w:ind w:left="-187"/>
      <w:rPr>
        <w:sz w:val="23"/>
        <w:szCs w:val="23"/>
      </w:rPr>
    </w:pPr>
    <w:r>
      <w:rPr>
        <w:sz w:val="23"/>
        <w:szCs w:val="23"/>
      </w:rPr>
      <w:tab/>
    </w:r>
    <w:r w:rsidR="003A08B6" w:rsidRPr="009A6FDD">
      <w:rPr>
        <w:sz w:val="23"/>
        <w:szCs w:val="23"/>
      </w:rPr>
      <w:t xml:space="preserve">Date: </w:t>
    </w:r>
    <w:r w:rsidR="00F121FA">
      <w:rPr>
        <w:sz w:val="23"/>
        <w:szCs w:val="23"/>
      </w:rPr>
      <w:t xml:space="preserve">April </w:t>
    </w:r>
    <w:r w:rsidRPr="008513C6">
      <w:rPr>
        <w:color w:val="000000"/>
        <w:sz w:val="23"/>
        <w:szCs w:val="23"/>
      </w:rPr>
      <w:t>1</w:t>
    </w:r>
    <w:r w:rsidR="00617BB6">
      <w:rPr>
        <w:color w:val="000000"/>
        <w:sz w:val="23"/>
        <w:szCs w:val="23"/>
      </w:rPr>
      <w:t>6</w:t>
    </w:r>
    <w:r w:rsidR="00F121FA">
      <w:rPr>
        <w:sz w:val="23"/>
        <w:szCs w:val="23"/>
      </w:rPr>
      <w:t>, 2013</w:t>
    </w:r>
  </w:p>
  <w:p w:rsidR="003A08B6" w:rsidRDefault="003A0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9C"/>
    <w:multiLevelType w:val="multilevel"/>
    <w:tmpl w:val="5AACC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FD27E89"/>
    <w:multiLevelType w:val="hybridMultilevel"/>
    <w:tmpl w:val="4E7451E0"/>
    <w:lvl w:ilvl="0" w:tplc="546AD8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499C"/>
    <w:multiLevelType w:val="hybridMultilevel"/>
    <w:tmpl w:val="AFE0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8E1"/>
    <w:multiLevelType w:val="hybridMultilevel"/>
    <w:tmpl w:val="B340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4D76"/>
    <w:multiLevelType w:val="hybridMultilevel"/>
    <w:tmpl w:val="4E7451E0"/>
    <w:lvl w:ilvl="0" w:tplc="546AD8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231A2"/>
    <w:multiLevelType w:val="hybridMultilevel"/>
    <w:tmpl w:val="AFE0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E1387"/>
    <w:multiLevelType w:val="hybridMultilevel"/>
    <w:tmpl w:val="B340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1251"/>
    <w:multiLevelType w:val="hybridMultilevel"/>
    <w:tmpl w:val="4E7451E0"/>
    <w:lvl w:ilvl="0" w:tplc="546AD8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D280D"/>
    <w:multiLevelType w:val="hybridMultilevel"/>
    <w:tmpl w:val="4E7451E0"/>
    <w:lvl w:ilvl="0" w:tplc="546AD8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47134"/>
    <w:rsid w:val="00082762"/>
    <w:rsid w:val="000B19B6"/>
    <w:rsid w:val="000C46D1"/>
    <w:rsid w:val="00132647"/>
    <w:rsid w:val="00170FF4"/>
    <w:rsid w:val="00192CB3"/>
    <w:rsid w:val="00195856"/>
    <w:rsid w:val="001A29E6"/>
    <w:rsid w:val="001B46BC"/>
    <w:rsid w:val="001E36D0"/>
    <w:rsid w:val="001F343D"/>
    <w:rsid w:val="0021054C"/>
    <w:rsid w:val="002117EA"/>
    <w:rsid w:val="00213708"/>
    <w:rsid w:val="0023781A"/>
    <w:rsid w:val="00273FC1"/>
    <w:rsid w:val="002B0D6A"/>
    <w:rsid w:val="002C566E"/>
    <w:rsid w:val="002F5E82"/>
    <w:rsid w:val="00333961"/>
    <w:rsid w:val="003527DD"/>
    <w:rsid w:val="00354A5D"/>
    <w:rsid w:val="00370784"/>
    <w:rsid w:val="00377355"/>
    <w:rsid w:val="00384A41"/>
    <w:rsid w:val="003866FD"/>
    <w:rsid w:val="003A08B6"/>
    <w:rsid w:val="003B3321"/>
    <w:rsid w:val="00415ACD"/>
    <w:rsid w:val="00432069"/>
    <w:rsid w:val="00432A9F"/>
    <w:rsid w:val="004904DC"/>
    <w:rsid w:val="004925A5"/>
    <w:rsid w:val="00492A26"/>
    <w:rsid w:val="004D3DC4"/>
    <w:rsid w:val="004E0172"/>
    <w:rsid w:val="004F0CE5"/>
    <w:rsid w:val="005011DD"/>
    <w:rsid w:val="0054092E"/>
    <w:rsid w:val="00547C05"/>
    <w:rsid w:val="005648BD"/>
    <w:rsid w:val="005A4278"/>
    <w:rsid w:val="0060251D"/>
    <w:rsid w:val="00607C73"/>
    <w:rsid w:val="00617BB6"/>
    <w:rsid w:val="006208A1"/>
    <w:rsid w:val="006553A5"/>
    <w:rsid w:val="00656458"/>
    <w:rsid w:val="006F0C8E"/>
    <w:rsid w:val="00714A59"/>
    <w:rsid w:val="00760579"/>
    <w:rsid w:val="00771C62"/>
    <w:rsid w:val="00774F2C"/>
    <w:rsid w:val="007D7806"/>
    <w:rsid w:val="007E483E"/>
    <w:rsid w:val="00815FE5"/>
    <w:rsid w:val="008378E4"/>
    <w:rsid w:val="008513C6"/>
    <w:rsid w:val="00866041"/>
    <w:rsid w:val="00894F26"/>
    <w:rsid w:val="008B6728"/>
    <w:rsid w:val="008C2C99"/>
    <w:rsid w:val="008C4DBA"/>
    <w:rsid w:val="008E2D23"/>
    <w:rsid w:val="008F3E7E"/>
    <w:rsid w:val="00912BB2"/>
    <w:rsid w:val="00913545"/>
    <w:rsid w:val="00920D26"/>
    <w:rsid w:val="00924BCF"/>
    <w:rsid w:val="00960EE7"/>
    <w:rsid w:val="009764D7"/>
    <w:rsid w:val="009A60A0"/>
    <w:rsid w:val="009A6FDD"/>
    <w:rsid w:val="009B3B0C"/>
    <w:rsid w:val="009B7CF2"/>
    <w:rsid w:val="009C311A"/>
    <w:rsid w:val="009D2AE0"/>
    <w:rsid w:val="00A02638"/>
    <w:rsid w:val="00A0691A"/>
    <w:rsid w:val="00A16DF5"/>
    <w:rsid w:val="00A21073"/>
    <w:rsid w:val="00A3379D"/>
    <w:rsid w:val="00A612CB"/>
    <w:rsid w:val="00A7168C"/>
    <w:rsid w:val="00A95E8E"/>
    <w:rsid w:val="00AB015F"/>
    <w:rsid w:val="00AC3FAD"/>
    <w:rsid w:val="00B14BF5"/>
    <w:rsid w:val="00B5505D"/>
    <w:rsid w:val="00B776D8"/>
    <w:rsid w:val="00B82CDC"/>
    <w:rsid w:val="00BA767D"/>
    <w:rsid w:val="00BE4FC3"/>
    <w:rsid w:val="00BF4820"/>
    <w:rsid w:val="00BF7A85"/>
    <w:rsid w:val="00C140D9"/>
    <w:rsid w:val="00C30F7A"/>
    <w:rsid w:val="00C41F42"/>
    <w:rsid w:val="00C92264"/>
    <w:rsid w:val="00CA2EA5"/>
    <w:rsid w:val="00CC19C5"/>
    <w:rsid w:val="00CC3E68"/>
    <w:rsid w:val="00CE425F"/>
    <w:rsid w:val="00CF239F"/>
    <w:rsid w:val="00CF38C7"/>
    <w:rsid w:val="00D04297"/>
    <w:rsid w:val="00D22466"/>
    <w:rsid w:val="00D226D7"/>
    <w:rsid w:val="00D31C78"/>
    <w:rsid w:val="00D74D96"/>
    <w:rsid w:val="00D95B86"/>
    <w:rsid w:val="00DB3F54"/>
    <w:rsid w:val="00DC22ED"/>
    <w:rsid w:val="00E536F3"/>
    <w:rsid w:val="00E8022D"/>
    <w:rsid w:val="00E90B90"/>
    <w:rsid w:val="00EA19D1"/>
    <w:rsid w:val="00EE7F1E"/>
    <w:rsid w:val="00F121FA"/>
    <w:rsid w:val="00F12F9C"/>
    <w:rsid w:val="00F6390F"/>
    <w:rsid w:val="00F95EED"/>
    <w:rsid w:val="00F96701"/>
    <w:rsid w:val="00FB3825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character" w:styleId="CommentReference">
    <w:name w:val="annotation reference"/>
    <w:rsid w:val="00B14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4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4BF5"/>
  </w:style>
  <w:style w:type="character" w:styleId="Emphasis">
    <w:name w:val="Emphasis"/>
    <w:qFormat/>
    <w:rsid w:val="006F0C8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A60A0"/>
    <w:rPr>
      <w:b/>
      <w:bCs/>
    </w:rPr>
  </w:style>
  <w:style w:type="character" w:customStyle="1" w:styleId="CommentSubjectChar">
    <w:name w:val="Comment Subject Char"/>
    <w:link w:val="CommentSubject"/>
    <w:rsid w:val="009A6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character" w:styleId="CommentReference">
    <w:name w:val="annotation reference"/>
    <w:rsid w:val="00B14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4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4BF5"/>
  </w:style>
  <w:style w:type="character" w:styleId="Emphasis">
    <w:name w:val="Emphasis"/>
    <w:qFormat/>
    <w:rsid w:val="006F0C8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A60A0"/>
    <w:rPr>
      <w:b/>
      <w:bCs/>
    </w:rPr>
  </w:style>
  <w:style w:type="character" w:customStyle="1" w:styleId="CommentSubjectChar">
    <w:name w:val="Comment Subject Char"/>
    <w:link w:val="CommentSubject"/>
    <w:rsid w:val="009A6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coloradodot.info/business/designsupport/bulletins_manuals/construction-bulleti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6249-3BE7-421C-B8DB-0CD96EA5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2738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http://www.coloradodot.info/business/designsupport/bulletins_manuals/construction-bulletins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Louis Avgeris</cp:lastModifiedBy>
  <cp:revision>2</cp:revision>
  <cp:lastPrinted>2013-04-15T15:09:00Z</cp:lastPrinted>
  <dcterms:created xsi:type="dcterms:W3CDTF">2013-04-16T18:04:00Z</dcterms:created>
  <dcterms:modified xsi:type="dcterms:W3CDTF">2013-04-16T18:04:00Z</dcterms:modified>
</cp:coreProperties>
</file>